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Contingency Plan Template (IATF 16949 &amp; ISO 9001)</w:t>
      </w:r>
    </w:p>
    <w:p>
      <w:pPr>
        <w:pStyle w:val="Heading2"/>
      </w:pPr>
      <w:r>
        <w:t>1. Risk Identification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Risk Description</w:t>
            </w:r>
          </w:p>
        </w:tc>
        <w:tc>
          <w:tcPr>
            <w:tcW w:type="dxa" w:w="2160"/>
          </w:tcPr>
          <w:p>
            <w:r>
              <w:t>Likelihood</w:t>
            </w:r>
          </w:p>
        </w:tc>
        <w:tc>
          <w:tcPr>
            <w:tcW w:type="dxa" w:w="2160"/>
          </w:tcPr>
          <w:p>
            <w:r>
              <w:t>Impact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CNC machine failure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Critical</w:t>
            </w:r>
          </w:p>
        </w:tc>
      </w:tr>
      <w:tr>
        <w:tc>
          <w:tcPr>
            <w:tcW w:type="dxa" w:w="2160"/>
          </w:tcPr>
          <w:p>
            <w:r>
              <w:t>Power outage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</w:tr>
      <w:tr>
        <w:tc>
          <w:tcPr>
            <w:tcW w:type="dxa" w:w="2160"/>
          </w:tcPr>
          <w:p>
            <w:r>
              <w:t>Operator absence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Raw material delay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Critical</w:t>
            </w:r>
          </w:p>
        </w:tc>
      </w:tr>
    </w:tbl>
    <w:p>
      <w:pPr>
        <w:pStyle w:val="Heading2"/>
      </w:pPr>
      <w:r>
        <w:t>2. Critical Processes</w:t>
      </w:r>
    </w:p>
    <w:p>
      <w:pPr>
        <w:pStyle w:val="ListBullet"/>
      </w:pPr>
      <w:r>
        <w:t>CNC Machining of engine brackets</w:t>
      </w:r>
    </w:p>
    <w:p>
      <w:pPr>
        <w:pStyle w:val="ListBullet"/>
      </w:pPr>
      <w:r>
        <w:t>Final inspection and dimensional verification</w:t>
      </w:r>
    </w:p>
    <w:p>
      <w:pPr>
        <w:pStyle w:val="ListBullet"/>
      </w:pPr>
      <w:r>
        <w:t>Packaging and labeling for OEM delivery</w:t>
      </w:r>
    </w:p>
    <w:p>
      <w:pPr>
        <w:pStyle w:val="Heading2"/>
      </w:pPr>
      <w:r>
        <w:t>3. Response Strategies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Risk</w:t>
            </w:r>
          </w:p>
        </w:tc>
        <w:tc>
          <w:tcPr>
            <w:tcW w:type="dxa" w:w="4320"/>
          </w:tcPr>
          <w:p>
            <w:r>
              <w:t>Response Strategy</w:t>
            </w:r>
          </w:p>
        </w:tc>
      </w:tr>
      <w:tr>
        <w:tc>
          <w:tcPr>
            <w:tcW w:type="dxa" w:w="4320"/>
          </w:tcPr>
          <w:p>
            <w:r>
              <w:t>CNC machine failure</w:t>
            </w:r>
          </w:p>
        </w:tc>
        <w:tc>
          <w:tcPr>
            <w:tcW w:type="dxa" w:w="4320"/>
          </w:tcPr>
          <w:p>
            <w:r>
              <w:t>Activate backup CNC machine; notify maintenance team; shift production to alternate line</w:t>
            </w:r>
          </w:p>
        </w:tc>
      </w:tr>
      <w:tr>
        <w:tc>
          <w:tcPr>
            <w:tcW w:type="dxa" w:w="4320"/>
          </w:tcPr>
          <w:p>
            <w:r>
              <w:t>Power outage</w:t>
            </w:r>
          </w:p>
        </w:tc>
        <w:tc>
          <w:tcPr>
            <w:tcW w:type="dxa" w:w="4320"/>
          </w:tcPr>
          <w:p>
            <w:r>
              <w:t>Use on-site generator; notify utility provider; prioritize urgent orders</w:t>
            </w:r>
          </w:p>
        </w:tc>
      </w:tr>
      <w:tr>
        <w:tc>
          <w:tcPr>
            <w:tcW w:type="dxa" w:w="4320"/>
          </w:tcPr>
          <w:p>
            <w:r>
              <w:t>Operator absence</w:t>
            </w:r>
          </w:p>
        </w:tc>
        <w:tc>
          <w:tcPr>
            <w:tcW w:type="dxa" w:w="4320"/>
          </w:tcPr>
          <w:p>
            <w:r>
              <w:t>Cross-train staff; activate backup operator list</w:t>
            </w:r>
          </w:p>
        </w:tc>
      </w:tr>
      <w:tr>
        <w:tc>
          <w:tcPr>
            <w:tcW w:type="dxa" w:w="4320"/>
          </w:tcPr>
          <w:p>
            <w:r>
              <w:t>Raw material delay</w:t>
            </w:r>
          </w:p>
        </w:tc>
        <w:tc>
          <w:tcPr>
            <w:tcW w:type="dxa" w:w="4320"/>
          </w:tcPr>
          <w:p>
            <w:r>
              <w:t>Use safety stock; contact alternate approved supplier; inform customer of potential delay</w:t>
            </w:r>
          </w:p>
        </w:tc>
      </w:tr>
    </w:tbl>
    <w:p>
      <w:pPr>
        <w:pStyle w:val="Heading2"/>
      </w:pPr>
      <w:r>
        <w:t>4. Responsibilities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Role</w:t>
            </w:r>
          </w:p>
        </w:tc>
        <w:tc>
          <w:tcPr>
            <w:tcW w:type="dxa" w:w="4320"/>
          </w:tcPr>
          <w:p>
            <w:r>
              <w:t>Responsibility</w:t>
            </w:r>
          </w:p>
        </w:tc>
      </w:tr>
      <w:tr>
        <w:tc>
          <w:tcPr>
            <w:tcW w:type="dxa" w:w="4320"/>
          </w:tcPr>
          <w:p>
            <w:r>
              <w:t>Production Manager</w:t>
            </w:r>
          </w:p>
        </w:tc>
        <w:tc>
          <w:tcPr>
            <w:tcW w:type="dxa" w:w="4320"/>
          </w:tcPr>
          <w:p>
            <w:r>
              <w:t>Activate contingency plan, coordinate with maintenance and logistics</w:t>
            </w:r>
          </w:p>
        </w:tc>
      </w:tr>
      <w:tr>
        <w:tc>
          <w:tcPr>
            <w:tcW w:type="dxa" w:w="4320"/>
          </w:tcPr>
          <w:p>
            <w:r>
              <w:t>Maintenance Lead</w:t>
            </w:r>
          </w:p>
        </w:tc>
        <w:tc>
          <w:tcPr>
            <w:tcW w:type="dxa" w:w="4320"/>
          </w:tcPr>
          <w:p>
            <w:r>
              <w:t>Diagnose and repair equipment</w:t>
            </w:r>
          </w:p>
        </w:tc>
      </w:tr>
      <w:tr>
        <w:tc>
          <w:tcPr>
            <w:tcW w:type="dxa" w:w="4320"/>
          </w:tcPr>
          <w:p>
            <w:r>
              <w:t>HR</w:t>
            </w:r>
          </w:p>
        </w:tc>
        <w:tc>
          <w:tcPr>
            <w:tcW w:type="dxa" w:w="4320"/>
          </w:tcPr>
          <w:p>
            <w:r>
              <w:t>Manage operator availability and shift changes</w:t>
            </w:r>
          </w:p>
        </w:tc>
      </w:tr>
      <w:tr>
        <w:tc>
          <w:tcPr>
            <w:tcW w:type="dxa" w:w="4320"/>
          </w:tcPr>
          <w:p>
            <w:r>
              <w:t>Quality Manager</w:t>
            </w:r>
          </w:p>
        </w:tc>
        <w:tc>
          <w:tcPr>
            <w:tcW w:type="dxa" w:w="4320"/>
          </w:tcPr>
          <w:p>
            <w:r>
              <w:t>Ensure product quality during contingency execution</w:t>
            </w:r>
          </w:p>
        </w:tc>
      </w:tr>
      <w:tr>
        <w:tc>
          <w:tcPr>
            <w:tcW w:type="dxa" w:w="4320"/>
          </w:tcPr>
          <w:p>
            <w:r>
              <w:t>Customer Service</w:t>
            </w:r>
          </w:p>
        </w:tc>
        <w:tc>
          <w:tcPr>
            <w:tcW w:type="dxa" w:w="4320"/>
          </w:tcPr>
          <w:p>
            <w:r>
              <w:t>Communicate with OEM customers</w:t>
            </w:r>
          </w:p>
        </w:tc>
      </w:tr>
    </w:tbl>
    <w:p>
      <w:pPr>
        <w:pStyle w:val="Heading2"/>
      </w:pPr>
      <w:r>
        <w:t>5. Testing and Review</w:t>
      </w:r>
    </w:p>
    <w:p>
      <w:r>
        <w:t>Last Drill Date: 2025-05-15</w:t>
      </w:r>
    </w:p>
    <w:p>
      <w:r>
        <w:t>Next Scheduled Test: 2025-11-15</w:t>
      </w:r>
    </w:p>
    <w:p>
      <w:r>
        <w:t>Review Frequency: Every 6 months</w:t>
      </w:r>
    </w:p>
    <w:p>
      <w:r>
        <w:t>Test Method: Simulated CNC failure and operator absence scenario</w:t>
      </w:r>
    </w:p>
    <w:p>
      <w:pPr>
        <w:pStyle w:val="Heading2"/>
      </w:pPr>
      <w:r>
        <w:t>6. Documentation</w:t>
      </w:r>
    </w:p>
    <w:p>
      <w:pPr>
        <w:pStyle w:val="ListBullet"/>
      </w:pPr>
      <w:r>
        <w:t>Risk assessment logs</w:t>
      </w:r>
    </w:p>
    <w:p>
      <w:pPr>
        <w:pStyle w:val="ListBullet"/>
      </w:pPr>
      <w:r>
        <w:t>Drill reports and feedback</w:t>
      </w:r>
    </w:p>
    <w:p>
      <w:pPr>
        <w:pStyle w:val="ListBullet"/>
      </w:pPr>
      <w:r>
        <w:t>Updated supplier contact list</w:t>
      </w:r>
    </w:p>
    <w:p>
      <w:pPr>
        <w:pStyle w:val="ListBullet"/>
      </w:pPr>
      <w:r>
        <w:t>Training records for backup operators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